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bookmarkStart w:id="0" w:name="_GoBack"/>
      <w:bookmarkEnd w:id="0"/>
      <w:r>
        <w:t xml:space="preserve">     </w:t>
      </w: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1221"/>
        <w:gridCol w:w="3024"/>
        <w:gridCol w:w="1341"/>
        <w:gridCol w:w="4332"/>
      </w:tblGrid>
      <w:tr w:rsidR="00D4493D" w:rsidTr="001E6BBC">
        <w:tc>
          <w:tcPr>
            <w:tcW w:w="1221" w:type="dxa"/>
            <w:shd w:val="clear" w:color="auto" w:fill="D9D9D9" w:themeFill="background1" w:themeFillShade="D9"/>
          </w:tcPr>
          <w:p w:rsidR="00D4493D" w:rsidRPr="00D7735A" w:rsidRDefault="00D4493D" w:rsidP="0076512A">
            <w:pPr>
              <w:rPr>
                <w:b/>
              </w:rPr>
            </w:pPr>
            <w:r w:rsidRPr="00D7735A">
              <w:rPr>
                <w:b/>
              </w:rPr>
              <w:t>School Year</w:t>
            </w:r>
          </w:p>
        </w:tc>
        <w:tc>
          <w:tcPr>
            <w:tcW w:w="3024" w:type="dxa"/>
          </w:tcPr>
          <w:p w:rsidR="00D4493D" w:rsidRPr="00B60605" w:rsidRDefault="00B047EB" w:rsidP="0076512A">
            <w:pPr>
              <w:rPr>
                <w:rFonts w:cstheme="minorHAnsi"/>
              </w:rPr>
            </w:pPr>
            <w:r>
              <w:rPr>
                <w:rFonts w:cstheme="minorHAnsi"/>
              </w:rPr>
              <w:t>2016/2017</w:t>
            </w:r>
          </w:p>
        </w:tc>
        <w:tc>
          <w:tcPr>
            <w:tcW w:w="1341" w:type="dxa"/>
            <w:shd w:val="clear" w:color="auto" w:fill="D9D9D9" w:themeFill="background1" w:themeFillShade="D9"/>
          </w:tcPr>
          <w:p w:rsidR="00D4493D" w:rsidRPr="00773B08" w:rsidRDefault="00D4493D" w:rsidP="0076512A">
            <w:pPr>
              <w:rPr>
                <w:rFonts w:cstheme="minorHAnsi"/>
                <w:b/>
              </w:rPr>
            </w:pPr>
            <w:r w:rsidRPr="00773B08">
              <w:rPr>
                <w:rFonts w:cstheme="minorHAnsi"/>
                <w:b/>
              </w:rPr>
              <w:t>Teacher Name</w:t>
            </w:r>
          </w:p>
        </w:tc>
        <w:tc>
          <w:tcPr>
            <w:tcW w:w="4332" w:type="dxa"/>
          </w:tcPr>
          <w:p w:rsidR="00D4493D" w:rsidRPr="00B60605" w:rsidRDefault="0076512A" w:rsidP="0076512A">
            <w:pPr>
              <w:rPr>
                <w:rFonts w:cstheme="minorHAnsi"/>
              </w:rPr>
            </w:pPr>
            <w:r>
              <w:rPr>
                <w:rFonts w:cstheme="minorHAnsi"/>
              </w:rPr>
              <w:t>Karen Greening</w:t>
            </w:r>
          </w:p>
        </w:tc>
      </w:tr>
      <w:tr w:rsidR="00D4493D" w:rsidTr="001E6BBC">
        <w:tc>
          <w:tcPr>
            <w:tcW w:w="1221" w:type="dxa"/>
            <w:shd w:val="clear" w:color="auto" w:fill="D9D9D9" w:themeFill="background1" w:themeFillShade="D9"/>
          </w:tcPr>
          <w:p w:rsidR="00D4493D" w:rsidRPr="006067DE" w:rsidRDefault="00D4493D" w:rsidP="0076512A">
            <w:pPr>
              <w:rPr>
                <w:b/>
                <w:sz w:val="20"/>
                <w:szCs w:val="20"/>
              </w:rPr>
            </w:pPr>
            <w:r w:rsidRPr="006067DE">
              <w:rPr>
                <w:b/>
                <w:sz w:val="20"/>
                <w:szCs w:val="20"/>
              </w:rPr>
              <w:t>Office</w:t>
            </w:r>
          </w:p>
        </w:tc>
        <w:tc>
          <w:tcPr>
            <w:tcW w:w="3024" w:type="dxa"/>
          </w:tcPr>
          <w:p w:rsidR="00D4493D" w:rsidRPr="00B60605" w:rsidRDefault="0076512A" w:rsidP="0076512A">
            <w:pPr>
              <w:rPr>
                <w:rFonts w:cstheme="minorHAnsi"/>
              </w:rPr>
            </w:pPr>
            <w:r>
              <w:rPr>
                <w:rFonts w:cstheme="minorHAnsi"/>
              </w:rPr>
              <w:t>Room 602</w:t>
            </w:r>
          </w:p>
        </w:tc>
        <w:tc>
          <w:tcPr>
            <w:tcW w:w="1341" w:type="dxa"/>
            <w:shd w:val="clear" w:color="auto" w:fill="D9D9D9" w:themeFill="background1" w:themeFillShade="D9"/>
          </w:tcPr>
          <w:p w:rsidR="00D4493D" w:rsidRPr="00773B08" w:rsidRDefault="00D4493D" w:rsidP="0076512A">
            <w:pPr>
              <w:rPr>
                <w:b/>
                <w:sz w:val="20"/>
                <w:szCs w:val="20"/>
              </w:rPr>
            </w:pPr>
            <w:r w:rsidRPr="00773B08">
              <w:rPr>
                <w:b/>
                <w:sz w:val="20"/>
                <w:szCs w:val="20"/>
              </w:rPr>
              <w:t>Website</w:t>
            </w:r>
          </w:p>
        </w:tc>
        <w:tc>
          <w:tcPr>
            <w:tcW w:w="4332" w:type="dxa"/>
          </w:tcPr>
          <w:p w:rsidR="00D4493D" w:rsidRPr="00B60605" w:rsidRDefault="00B047EB" w:rsidP="0076512A">
            <w:pPr>
              <w:rPr>
                <w:rFonts w:cstheme="minorHAnsi"/>
              </w:rPr>
            </w:pPr>
            <w:r>
              <w:rPr>
                <w:rFonts w:cstheme="minorHAnsi"/>
              </w:rPr>
              <w:t>GreeningNHS@Weebly.com</w:t>
            </w:r>
          </w:p>
        </w:tc>
      </w:tr>
      <w:tr w:rsidR="00D4493D" w:rsidTr="001E6BBC">
        <w:tc>
          <w:tcPr>
            <w:tcW w:w="1221" w:type="dxa"/>
            <w:shd w:val="clear" w:color="auto" w:fill="D9D9D9" w:themeFill="background1" w:themeFillShade="D9"/>
          </w:tcPr>
          <w:p w:rsidR="00D4493D" w:rsidRPr="006067DE" w:rsidRDefault="00D4493D" w:rsidP="0076512A">
            <w:pPr>
              <w:rPr>
                <w:b/>
                <w:sz w:val="20"/>
                <w:szCs w:val="20"/>
              </w:rPr>
            </w:pPr>
            <w:r w:rsidRPr="006067DE">
              <w:rPr>
                <w:b/>
                <w:sz w:val="20"/>
                <w:szCs w:val="20"/>
              </w:rPr>
              <w:t>Phone</w:t>
            </w:r>
          </w:p>
        </w:tc>
        <w:tc>
          <w:tcPr>
            <w:tcW w:w="3024" w:type="dxa"/>
          </w:tcPr>
          <w:p w:rsidR="00D4493D" w:rsidRPr="00B60605" w:rsidRDefault="0076512A" w:rsidP="0076512A">
            <w:pPr>
              <w:rPr>
                <w:rFonts w:cstheme="minorHAnsi"/>
              </w:rPr>
            </w:pPr>
            <w:r>
              <w:rPr>
                <w:rFonts w:cstheme="minorHAnsi"/>
              </w:rPr>
              <w:t>720 972-2713</w:t>
            </w:r>
          </w:p>
        </w:tc>
        <w:tc>
          <w:tcPr>
            <w:tcW w:w="1341" w:type="dxa"/>
            <w:vMerge w:val="restart"/>
            <w:shd w:val="clear" w:color="auto" w:fill="D9D9D9" w:themeFill="background1" w:themeFillShade="D9"/>
          </w:tcPr>
          <w:p w:rsidR="00D4493D" w:rsidRPr="00773B08" w:rsidRDefault="00D4493D" w:rsidP="0076512A">
            <w:pPr>
              <w:rPr>
                <w:b/>
                <w:sz w:val="20"/>
                <w:szCs w:val="20"/>
              </w:rPr>
            </w:pPr>
            <w:r w:rsidRPr="00773B08">
              <w:rPr>
                <w:b/>
                <w:sz w:val="20"/>
                <w:szCs w:val="20"/>
              </w:rPr>
              <w:t>Blog</w:t>
            </w:r>
          </w:p>
        </w:tc>
        <w:tc>
          <w:tcPr>
            <w:tcW w:w="4332" w:type="dxa"/>
            <w:vMerge w:val="restart"/>
          </w:tcPr>
          <w:p w:rsidR="00D4493D" w:rsidRPr="00B60605" w:rsidRDefault="00D4493D" w:rsidP="0076512A">
            <w:pPr>
              <w:rPr>
                <w:rFonts w:cstheme="minorHAnsi"/>
              </w:rPr>
            </w:pPr>
          </w:p>
        </w:tc>
      </w:tr>
      <w:tr w:rsidR="00D4493D" w:rsidTr="001E6BBC">
        <w:tc>
          <w:tcPr>
            <w:tcW w:w="1221" w:type="dxa"/>
            <w:shd w:val="clear" w:color="auto" w:fill="D9D9D9" w:themeFill="background1" w:themeFillShade="D9"/>
          </w:tcPr>
          <w:p w:rsidR="00D4493D" w:rsidRPr="00B60605" w:rsidRDefault="00D4493D" w:rsidP="0076512A">
            <w:pPr>
              <w:rPr>
                <w:rFonts w:cstheme="minorHAnsi"/>
              </w:rPr>
            </w:pPr>
            <w:r w:rsidRPr="00773B08">
              <w:rPr>
                <w:b/>
                <w:sz w:val="20"/>
                <w:szCs w:val="20"/>
              </w:rPr>
              <w:t xml:space="preserve">Email </w:t>
            </w:r>
          </w:p>
        </w:tc>
        <w:tc>
          <w:tcPr>
            <w:tcW w:w="3024" w:type="dxa"/>
          </w:tcPr>
          <w:p w:rsidR="00D4493D" w:rsidRPr="00B60605" w:rsidRDefault="0076512A" w:rsidP="0076512A">
            <w:pPr>
              <w:rPr>
                <w:rFonts w:cstheme="minorHAnsi"/>
              </w:rPr>
            </w:pPr>
            <w:r>
              <w:rPr>
                <w:rFonts w:cstheme="minorHAnsi"/>
              </w:rPr>
              <w:t>Karen.Greening</w:t>
            </w:r>
            <w:r w:rsidR="008176B6">
              <w:rPr>
                <w:rFonts w:cstheme="minorHAnsi"/>
              </w:rPr>
              <w:t>@adams12.org</w:t>
            </w:r>
          </w:p>
        </w:tc>
        <w:tc>
          <w:tcPr>
            <w:tcW w:w="1341" w:type="dxa"/>
            <w:vMerge/>
            <w:shd w:val="clear" w:color="auto" w:fill="D9D9D9" w:themeFill="background1" w:themeFillShade="D9"/>
          </w:tcPr>
          <w:p w:rsidR="00D4493D" w:rsidRDefault="00D4493D" w:rsidP="0076512A">
            <w:pPr>
              <w:rPr>
                <w:rFonts w:cstheme="minorHAnsi"/>
              </w:rPr>
            </w:pPr>
          </w:p>
        </w:tc>
        <w:tc>
          <w:tcPr>
            <w:tcW w:w="4332" w:type="dxa"/>
            <w:vMerge/>
          </w:tcPr>
          <w:p w:rsidR="00D4493D" w:rsidRPr="00B60605" w:rsidRDefault="00D4493D" w:rsidP="0076512A">
            <w:pPr>
              <w:rPr>
                <w:rFonts w:cstheme="minorHAnsi"/>
              </w:rPr>
            </w:pPr>
          </w:p>
        </w:tc>
      </w:tr>
    </w:tbl>
    <w:p w:rsidR="003372A6" w:rsidRDefault="003372A6" w:rsidP="003372A6"/>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754"/>
        <w:gridCol w:w="1902"/>
        <w:gridCol w:w="2939"/>
        <w:gridCol w:w="1560"/>
        <w:gridCol w:w="1471"/>
      </w:tblGrid>
      <w:tr w:rsidR="003372A6" w:rsidTr="00E47437">
        <w:trPr>
          <w:trHeight w:val="208"/>
        </w:trPr>
        <w:tc>
          <w:tcPr>
            <w:tcW w:w="3656" w:type="dxa"/>
            <w:gridSpan w:val="2"/>
            <w:shd w:val="clear" w:color="auto" w:fill="D9D9D9" w:themeFill="background1" w:themeFillShade="D9"/>
          </w:tcPr>
          <w:p w:rsidR="003372A6" w:rsidRPr="00D7735A" w:rsidRDefault="003372A6" w:rsidP="0076512A">
            <w:pPr>
              <w:rPr>
                <w:b/>
              </w:rPr>
            </w:pPr>
            <w:r w:rsidRPr="00B60605">
              <w:rPr>
                <w:b/>
                <w:sz w:val="20"/>
                <w:szCs w:val="20"/>
              </w:rPr>
              <w:t>Course Name</w:t>
            </w:r>
          </w:p>
        </w:tc>
        <w:tc>
          <w:tcPr>
            <w:tcW w:w="5970" w:type="dxa"/>
            <w:gridSpan w:val="3"/>
          </w:tcPr>
          <w:p w:rsidR="003372A6" w:rsidRPr="00B60605" w:rsidRDefault="0076512A" w:rsidP="0076512A">
            <w:pPr>
              <w:rPr>
                <w:rFonts w:cstheme="minorHAnsi"/>
                <w:sz w:val="20"/>
                <w:szCs w:val="20"/>
              </w:rPr>
            </w:pPr>
            <w:r>
              <w:rPr>
                <w:rFonts w:cstheme="minorHAnsi"/>
                <w:sz w:val="20"/>
                <w:szCs w:val="20"/>
              </w:rPr>
              <w:t>Voyager English I</w:t>
            </w:r>
            <w:r w:rsidR="00B047EB">
              <w:rPr>
                <w:rFonts w:cstheme="minorHAnsi"/>
                <w:sz w:val="20"/>
                <w:szCs w:val="20"/>
              </w:rPr>
              <w:t>, II, and III</w:t>
            </w:r>
          </w:p>
        </w:tc>
      </w:tr>
      <w:tr w:rsidR="003372A6" w:rsidTr="00E47437">
        <w:trPr>
          <w:trHeight w:val="235"/>
        </w:trPr>
        <w:tc>
          <w:tcPr>
            <w:tcW w:w="3656" w:type="dxa"/>
            <w:gridSpan w:val="2"/>
            <w:shd w:val="clear" w:color="auto" w:fill="D9D9D9" w:themeFill="background1" w:themeFillShade="D9"/>
            <w:vAlign w:val="center"/>
          </w:tcPr>
          <w:p w:rsidR="003372A6" w:rsidRPr="00D7735A" w:rsidRDefault="003372A6" w:rsidP="0076512A">
            <w:pPr>
              <w:rPr>
                <w:b/>
              </w:rPr>
            </w:pPr>
            <w:r w:rsidRPr="00B60605">
              <w:rPr>
                <w:b/>
                <w:sz w:val="20"/>
                <w:szCs w:val="20"/>
              </w:rPr>
              <w:t>Course Description</w:t>
            </w:r>
          </w:p>
        </w:tc>
        <w:tc>
          <w:tcPr>
            <w:tcW w:w="5970" w:type="dxa"/>
            <w:gridSpan w:val="3"/>
          </w:tcPr>
          <w:p w:rsidR="003372A6" w:rsidRDefault="008176B6" w:rsidP="008176B6">
            <w:pPr>
              <w:rPr>
                <w:rFonts w:ascii="Times New Roman" w:hAnsi="Times New Roman" w:cs="Times New Roman"/>
                <w:sz w:val="20"/>
                <w:szCs w:val="20"/>
              </w:rPr>
            </w:pPr>
            <w:r>
              <w:t>A reading and writing intervention class that uses a structured literacy program to learn, to develop, and to practice skills in reading fluency, reading comprehension, vocabulary, and writing skills.  Content will be based on Adams 12 Five Star Schools Standards and Curriculum Frameworks for Reading, Writing, and Co</w:t>
            </w:r>
            <w:r w:rsidR="00D74299">
              <w:t>mmunicating as well as</w:t>
            </w:r>
            <w:r>
              <w:t xml:space="preserve"> interventions to enable students to reach their individualized goals and objectives from their Individualized Education Plans</w:t>
            </w:r>
            <w:r w:rsidR="00D74299">
              <w:t xml:space="preserve"> (IEPs)</w:t>
            </w:r>
            <w:r>
              <w:t>.</w:t>
            </w:r>
            <w:r w:rsidR="00141E54">
              <w:t xml:space="preserve">  Students will also use an online reading </w:t>
            </w:r>
            <w:r w:rsidR="001E6BBC">
              <w:t>program,</w:t>
            </w:r>
            <w:r w:rsidR="00141E54">
              <w:t xml:space="preserve"> Easy CBM to further develop their reading skills.</w:t>
            </w:r>
          </w:p>
        </w:tc>
      </w:tr>
      <w:tr w:rsidR="003372A6" w:rsidTr="00590822">
        <w:trPr>
          <w:trHeight w:val="571"/>
        </w:trPr>
        <w:tc>
          <w:tcPr>
            <w:tcW w:w="1754" w:type="dxa"/>
            <w:tcBorders>
              <w:bottom w:val="single" w:sz="4" w:space="0" w:color="auto"/>
            </w:tcBorders>
            <w:shd w:val="clear" w:color="auto" w:fill="D9D9D9" w:themeFill="background1" w:themeFillShade="D9"/>
          </w:tcPr>
          <w:p w:rsidR="003372A6" w:rsidRPr="00B60605" w:rsidRDefault="003372A6" w:rsidP="0076512A">
            <w:pPr>
              <w:jc w:val="center"/>
              <w:rPr>
                <w:b/>
                <w:sz w:val="20"/>
                <w:szCs w:val="20"/>
              </w:rPr>
            </w:pPr>
            <w:r>
              <w:rPr>
                <w:b/>
                <w:sz w:val="20"/>
                <w:szCs w:val="20"/>
              </w:rPr>
              <w:t>Unit of Study</w:t>
            </w:r>
          </w:p>
        </w:tc>
        <w:tc>
          <w:tcPr>
            <w:tcW w:w="4841" w:type="dxa"/>
            <w:gridSpan w:val="2"/>
            <w:shd w:val="clear" w:color="auto" w:fill="D9D9D9" w:themeFill="background1" w:themeFillShade="D9"/>
          </w:tcPr>
          <w:p w:rsidR="003372A6" w:rsidRPr="00570649" w:rsidRDefault="003372A6" w:rsidP="0076512A">
            <w:pPr>
              <w:jc w:val="center"/>
              <w:rPr>
                <w:b/>
                <w:sz w:val="18"/>
                <w:szCs w:val="18"/>
              </w:rPr>
            </w:pPr>
            <w:r w:rsidRPr="00B60605">
              <w:rPr>
                <w:b/>
                <w:sz w:val="20"/>
                <w:szCs w:val="20"/>
              </w:rPr>
              <w:t>Grade Level Expectations/Content Standards</w:t>
            </w:r>
          </w:p>
        </w:tc>
        <w:tc>
          <w:tcPr>
            <w:tcW w:w="1560" w:type="dxa"/>
            <w:shd w:val="clear" w:color="auto" w:fill="D9D9D9" w:themeFill="background1" w:themeFillShade="D9"/>
          </w:tcPr>
          <w:p w:rsidR="003372A6" w:rsidRPr="00570649" w:rsidRDefault="003372A6" w:rsidP="0076512A">
            <w:pPr>
              <w:jc w:val="center"/>
              <w:rPr>
                <w:b/>
                <w:sz w:val="18"/>
                <w:szCs w:val="18"/>
              </w:rPr>
            </w:pPr>
            <w:r w:rsidRPr="00570649">
              <w:rPr>
                <w:b/>
                <w:sz w:val="18"/>
                <w:szCs w:val="18"/>
              </w:rPr>
              <w:t>Approximate Time Spent or Percent of time Spent</w:t>
            </w:r>
          </w:p>
        </w:tc>
        <w:tc>
          <w:tcPr>
            <w:tcW w:w="1471" w:type="dxa"/>
            <w:shd w:val="clear" w:color="auto" w:fill="D9D9D9" w:themeFill="background1" w:themeFillShade="D9"/>
          </w:tcPr>
          <w:p w:rsidR="003372A6" w:rsidRPr="00B60605" w:rsidRDefault="003372A6" w:rsidP="0076512A">
            <w:pPr>
              <w:jc w:val="center"/>
              <w:rPr>
                <w:b/>
                <w:sz w:val="20"/>
                <w:szCs w:val="20"/>
              </w:rPr>
            </w:pPr>
            <w:r>
              <w:rPr>
                <w:b/>
                <w:sz w:val="20"/>
                <w:szCs w:val="20"/>
              </w:rPr>
              <w:t>Targeted Date of Assessment</w:t>
            </w:r>
          </w:p>
        </w:tc>
      </w:tr>
      <w:tr w:rsidR="003372A6" w:rsidTr="00590822">
        <w:trPr>
          <w:trHeight w:val="560"/>
        </w:trPr>
        <w:tc>
          <w:tcPr>
            <w:tcW w:w="1754" w:type="dxa"/>
            <w:shd w:val="clear" w:color="auto" w:fill="FFFFFF" w:themeFill="background1"/>
          </w:tcPr>
          <w:p w:rsidR="003372A6" w:rsidRPr="00B60605" w:rsidRDefault="00141E54" w:rsidP="00616A29">
            <w:pPr>
              <w:rPr>
                <w:rFonts w:cstheme="minorHAnsi"/>
                <w:sz w:val="20"/>
                <w:szCs w:val="20"/>
              </w:rPr>
            </w:pPr>
            <w:r>
              <w:rPr>
                <w:rFonts w:cstheme="minorHAnsi"/>
                <w:sz w:val="20"/>
                <w:szCs w:val="20"/>
              </w:rPr>
              <w:t>Readers’ Workshop</w:t>
            </w:r>
          </w:p>
        </w:tc>
        <w:tc>
          <w:tcPr>
            <w:tcW w:w="4841" w:type="dxa"/>
            <w:gridSpan w:val="2"/>
          </w:tcPr>
          <w:p w:rsidR="003372A6" w:rsidRPr="00141E54" w:rsidRDefault="00141E54" w:rsidP="00616A29">
            <w:pPr>
              <w:rPr>
                <w:rFonts w:cstheme="minorHAnsi"/>
                <w:b/>
                <w:sz w:val="20"/>
                <w:szCs w:val="20"/>
              </w:rPr>
            </w:pPr>
            <w:r>
              <w:rPr>
                <w:rFonts w:cstheme="minorHAnsi"/>
                <w:b/>
                <w:sz w:val="20"/>
                <w:szCs w:val="20"/>
              </w:rPr>
              <w:t xml:space="preserve">Reading for All Purposes: </w:t>
            </w:r>
            <w:r w:rsidRPr="00141E54">
              <w:rPr>
                <w:rFonts w:cstheme="minorHAnsi"/>
                <w:sz w:val="20"/>
                <w:szCs w:val="20"/>
              </w:rPr>
              <w:t>Independent reading, reading comprehension</w:t>
            </w:r>
            <w:r>
              <w:rPr>
                <w:rFonts w:cstheme="minorHAnsi"/>
                <w:sz w:val="20"/>
                <w:szCs w:val="20"/>
              </w:rPr>
              <w:t xml:space="preserve"> strategies, and reading fluency</w:t>
            </w:r>
          </w:p>
        </w:tc>
        <w:tc>
          <w:tcPr>
            <w:tcW w:w="1560" w:type="dxa"/>
          </w:tcPr>
          <w:p w:rsidR="003372A6" w:rsidRPr="00B60605" w:rsidRDefault="00141E54" w:rsidP="0076512A">
            <w:pPr>
              <w:rPr>
                <w:rFonts w:cstheme="minorHAnsi"/>
                <w:sz w:val="20"/>
                <w:szCs w:val="20"/>
              </w:rPr>
            </w:pPr>
            <w:r>
              <w:rPr>
                <w:rFonts w:cstheme="minorHAnsi"/>
                <w:sz w:val="20"/>
                <w:szCs w:val="20"/>
              </w:rPr>
              <w:t>Year Long</w:t>
            </w:r>
          </w:p>
        </w:tc>
        <w:tc>
          <w:tcPr>
            <w:tcW w:w="1471" w:type="dxa"/>
          </w:tcPr>
          <w:p w:rsidR="003372A6" w:rsidRPr="00B60605" w:rsidRDefault="00141E54" w:rsidP="0076512A">
            <w:pPr>
              <w:rPr>
                <w:rFonts w:cstheme="minorHAnsi"/>
                <w:sz w:val="20"/>
                <w:szCs w:val="20"/>
              </w:rPr>
            </w:pPr>
            <w:r>
              <w:rPr>
                <w:rFonts w:cstheme="minorHAnsi"/>
                <w:sz w:val="20"/>
                <w:szCs w:val="20"/>
              </w:rPr>
              <w:t>Every three to four weeks</w:t>
            </w:r>
          </w:p>
        </w:tc>
      </w:tr>
      <w:tr w:rsidR="003372A6" w:rsidTr="00590822">
        <w:trPr>
          <w:trHeight w:val="803"/>
        </w:trPr>
        <w:tc>
          <w:tcPr>
            <w:tcW w:w="1754" w:type="dxa"/>
            <w:shd w:val="clear" w:color="auto" w:fill="FFFFFF" w:themeFill="background1"/>
          </w:tcPr>
          <w:p w:rsidR="003372A6" w:rsidRPr="00B60605" w:rsidRDefault="00141E54" w:rsidP="00A92615">
            <w:pPr>
              <w:rPr>
                <w:rFonts w:cstheme="minorHAnsi"/>
                <w:sz w:val="20"/>
                <w:szCs w:val="20"/>
              </w:rPr>
            </w:pPr>
            <w:r>
              <w:rPr>
                <w:rFonts w:cstheme="minorHAnsi"/>
                <w:sz w:val="20"/>
                <w:szCs w:val="20"/>
              </w:rPr>
              <w:t>Writers’ Workshop</w:t>
            </w:r>
          </w:p>
        </w:tc>
        <w:tc>
          <w:tcPr>
            <w:tcW w:w="4841" w:type="dxa"/>
            <w:gridSpan w:val="2"/>
          </w:tcPr>
          <w:p w:rsidR="003372A6" w:rsidRPr="00141E54" w:rsidRDefault="00141E54" w:rsidP="00616A29">
            <w:pPr>
              <w:rPr>
                <w:rFonts w:cstheme="minorHAnsi"/>
                <w:sz w:val="20"/>
                <w:szCs w:val="20"/>
              </w:rPr>
            </w:pPr>
            <w:r>
              <w:rPr>
                <w:rFonts w:cstheme="minorHAnsi"/>
                <w:b/>
                <w:sz w:val="20"/>
                <w:szCs w:val="20"/>
              </w:rPr>
              <w:t xml:space="preserve">Writing and Composition: </w:t>
            </w:r>
            <w:r>
              <w:rPr>
                <w:rFonts w:cstheme="minorHAnsi"/>
                <w:sz w:val="20"/>
                <w:szCs w:val="20"/>
              </w:rPr>
              <w:t>Writing logs and Journaling including reflections on reading, narratives, creative writing, and Essays.</w:t>
            </w:r>
          </w:p>
        </w:tc>
        <w:tc>
          <w:tcPr>
            <w:tcW w:w="1560" w:type="dxa"/>
          </w:tcPr>
          <w:p w:rsidR="003372A6" w:rsidRPr="00B60605" w:rsidRDefault="00141E54" w:rsidP="00616A29">
            <w:pPr>
              <w:rPr>
                <w:rFonts w:cstheme="minorHAnsi"/>
                <w:sz w:val="20"/>
                <w:szCs w:val="20"/>
              </w:rPr>
            </w:pPr>
            <w:r>
              <w:rPr>
                <w:rFonts w:cstheme="minorHAnsi"/>
                <w:sz w:val="20"/>
                <w:szCs w:val="20"/>
              </w:rPr>
              <w:t xml:space="preserve">Year Long </w:t>
            </w:r>
          </w:p>
        </w:tc>
        <w:tc>
          <w:tcPr>
            <w:tcW w:w="1471" w:type="dxa"/>
          </w:tcPr>
          <w:p w:rsidR="003372A6" w:rsidRPr="00B60605" w:rsidRDefault="00141E54" w:rsidP="0076512A">
            <w:pPr>
              <w:rPr>
                <w:rFonts w:cstheme="minorHAnsi"/>
                <w:sz w:val="20"/>
                <w:szCs w:val="20"/>
              </w:rPr>
            </w:pPr>
            <w:r>
              <w:rPr>
                <w:rFonts w:cstheme="minorHAnsi"/>
                <w:sz w:val="20"/>
                <w:szCs w:val="20"/>
              </w:rPr>
              <w:t>Every three to four weeks</w:t>
            </w:r>
          </w:p>
        </w:tc>
      </w:tr>
      <w:tr w:rsidR="003372A6" w:rsidTr="00590822">
        <w:trPr>
          <w:trHeight w:val="843"/>
        </w:trPr>
        <w:tc>
          <w:tcPr>
            <w:tcW w:w="1754" w:type="dxa"/>
            <w:shd w:val="clear" w:color="auto" w:fill="FFFFFF" w:themeFill="background1"/>
          </w:tcPr>
          <w:p w:rsidR="00E95332" w:rsidRPr="00B60605" w:rsidRDefault="00141E54" w:rsidP="00A92615">
            <w:pPr>
              <w:rPr>
                <w:rFonts w:cstheme="minorHAnsi"/>
                <w:sz w:val="20"/>
                <w:szCs w:val="20"/>
              </w:rPr>
            </w:pPr>
            <w:r>
              <w:rPr>
                <w:rFonts w:cstheme="minorHAnsi"/>
                <w:sz w:val="20"/>
                <w:szCs w:val="20"/>
              </w:rPr>
              <w:t>Unit 1: Argument and Inquiry</w:t>
            </w:r>
          </w:p>
        </w:tc>
        <w:tc>
          <w:tcPr>
            <w:tcW w:w="4841" w:type="dxa"/>
            <w:gridSpan w:val="2"/>
          </w:tcPr>
          <w:p w:rsidR="00E47437" w:rsidRDefault="00141E54" w:rsidP="00141E54">
            <w:pPr>
              <w:rPr>
                <w:rFonts w:cstheme="minorHAnsi"/>
                <w:sz w:val="20"/>
                <w:szCs w:val="20"/>
              </w:rPr>
            </w:pPr>
            <w:r w:rsidRPr="00141E54">
              <w:rPr>
                <w:rFonts w:cstheme="minorHAnsi"/>
                <w:b/>
                <w:sz w:val="20"/>
                <w:szCs w:val="20"/>
              </w:rPr>
              <w:t>Oral Expression and Reasoning:</w:t>
            </w:r>
            <w:r w:rsidRPr="00141E54">
              <w:rPr>
                <w:rFonts w:cstheme="minorHAnsi"/>
                <w:sz w:val="20"/>
                <w:szCs w:val="20"/>
              </w:rPr>
              <w:t xml:space="preserve"> Multi-Media Presentation</w:t>
            </w:r>
          </w:p>
          <w:p w:rsidR="003372A6" w:rsidRPr="00B60605" w:rsidRDefault="00141E54" w:rsidP="00141E54">
            <w:pPr>
              <w:rPr>
                <w:rFonts w:cstheme="minorHAnsi"/>
                <w:sz w:val="20"/>
                <w:szCs w:val="20"/>
              </w:rPr>
            </w:pPr>
            <w:r>
              <w:rPr>
                <w:rFonts w:cstheme="minorHAnsi"/>
                <w:sz w:val="20"/>
                <w:szCs w:val="20"/>
              </w:rPr>
              <w:t xml:space="preserve"> </w:t>
            </w:r>
            <w:r w:rsidRPr="00E47437">
              <w:rPr>
                <w:rFonts w:cstheme="minorHAnsi"/>
                <w:b/>
                <w:sz w:val="20"/>
                <w:szCs w:val="20"/>
              </w:rPr>
              <w:t>Reading for All Purposes</w:t>
            </w:r>
            <w:r w:rsidRPr="00141E54">
              <w:rPr>
                <w:rFonts w:cstheme="minorHAnsi"/>
                <w:sz w:val="20"/>
                <w:szCs w:val="20"/>
              </w:rPr>
              <w:t xml:space="preserve">: Reading essays and nonfiction </w:t>
            </w:r>
            <w:r w:rsidRPr="00E47437">
              <w:rPr>
                <w:rFonts w:cstheme="minorHAnsi"/>
                <w:b/>
                <w:sz w:val="20"/>
                <w:szCs w:val="20"/>
              </w:rPr>
              <w:t>Writing and Composition</w:t>
            </w:r>
            <w:r>
              <w:rPr>
                <w:rFonts w:cstheme="minorHAnsi"/>
                <w:sz w:val="20"/>
                <w:szCs w:val="20"/>
              </w:rPr>
              <w:t>: Written reflections</w:t>
            </w:r>
          </w:p>
        </w:tc>
        <w:tc>
          <w:tcPr>
            <w:tcW w:w="1560" w:type="dxa"/>
          </w:tcPr>
          <w:p w:rsidR="003372A6" w:rsidRPr="00B60605" w:rsidRDefault="00141E54" w:rsidP="0076512A">
            <w:pPr>
              <w:rPr>
                <w:rFonts w:cstheme="minorHAnsi"/>
                <w:sz w:val="20"/>
                <w:szCs w:val="20"/>
              </w:rPr>
            </w:pPr>
            <w:r>
              <w:rPr>
                <w:rFonts w:cstheme="minorHAnsi"/>
                <w:sz w:val="20"/>
                <w:szCs w:val="20"/>
              </w:rPr>
              <w:t>6 weeks</w:t>
            </w:r>
          </w:p>
        </w:tc>
        <w:tc>
          <w:tcPr>
            <w:tcW w:w="1471" w:type="dxa"/>
          </w:tcPr>
          <w:p w:rsidR="003372A6" w:rsidRPr="00B60605" w:rsidRDefault="00B047EB" w:rsidP="0076512A">
            <w:pPr>
              <w:rPr>
                <w:rFonts w:cstheme="minorHAnsi"/>
                <w:sz w:val="20"/>
                <w:szCs w:val="20"/>
              </w:rPr>
            </w:pPr>
            <w:r>
              <w:rPr>
                <w:rFonts w:cstheme="minorHAnsi"/>
                <w:sz w:val="20"/>
                <w:szCs w:val="20"/>
              </w:rPr>
              <w:t>September 25,2016</w:t>
            </w:r>
          </w:p>
        </w:tc>
      </w:tr>
      <w:tr w:rsidR="003372A6" w:rsidTr="00590822">
        <w:trPr>
          <w:trHeight w:val="1051"/>
        </w:trPr>
        <w:tc>
          <w:tcPr>
            <w:tcW w:w="1754" w:type="dxa"/>
            <w:shd w:val="clear" w:color="auto" w:fill="FFFFFF" w:themeFill="background1"/>
          </w:tcPr>
          <w:p w:rsidR="00141E54" w:rsidRPr="00141E54" w:rsidRDefault="00141E54" w:rsidP="00141E54">
            <w:pPr>
              <w:rPr>
                <w:rFonts w:cstheme="minorHAnsi"/>
                <w:sz w:val="20"/>
                <w:szCs w:val="20"/>
              </w:rPr>
            </w:pPr>
            <w:r w:rsidRPr="00141E54">
              <w:rPr>
                <w:rFonts w:cstheme="minorHAnsi"/>
                <w:sz w:val="20"/>
                <w:szCs w:val="20"/>
              </w:rPr>
              <w:t>Unit 2: Study of</w:t>
            </w:r>
          </w:p>
          <w:p w:rsidR="003372A6" w:rsidRPr="00B60605" w:rsidRDefault="00141E54" w:rsidP="00141E54">
            <w:pPr>
              <w:rPr>
                <w:rFonts w:cstheme="minorHAnsi"/>
                <w:sz w:val="20"/>
                <w:szCs w:val="20"/>
              </w:rPr>
            </w:pPr>
            <w:r w:rsidRPr="00141E54">
              <w:rPr>
                <w:rFonts w:cstheme="minorHAnsi"/>
                <w:sz w:val="20"/>
                <w:szCs w:val="20"/>
              </w:rPr>
              <w:t>Satire</w:t>
            </w:r>
          </w:p>
        </w:tc>
        <w:tc>
          <w:tcPr>
            <w:tcW w:w="4841" w:type="dxa"/>
            <w:gridSpan w:val="2"/>
          </w:tcPr>
          <w:p w:rsidR="00E47437" w:rsidRDefault="00E436B8" w:rsidP="00E47437">
            <w:pPr>
              <w:rPr>
                <w:rFonts w:cstheme="minorHAnsi"/>
                <w:sz w:val="20"/>
                <w:szCs w:val="20"/>
              </w:rPr>
            </w:pPr>
            <w:r>
              <w:rPr>
                <w:rFonts w:cstheme="minorHAnsi"/>
                <w:sz w:val="20"/>
                <w:szCs w:val="20"/>
              </w:rPr>
              <w:t xml:space="preserve"> </w:t>
            </w:r>
            <w:r w:rsidR="00E47437" w:rsidRPr="00E47437">
              <w:rPr>
                <w:rFonts w:cstheme="minorHAnsi"/>
                <w:b/>
                <w:sz w:val="20"/>
                <w:szCs w:val="20"/>
              </w:rPr>
              <w:t>Oral Expression and Reasoning</w:t>
            </w:r>
            <w:r w:rsidR="00E47437" w:rsidRPr="00E47437">
              <w:rPr>
                <w:rFonts w:cstheme="minorHAnsi"/>
                <w:sz w:val="20"/>
                <w:szCs w:val="20"/>
              </w:rPr>
              <w:t>: Discussion of satire and</w:t>
            </w:r>
            <w:r w:rsidR="00590822">
              <w:rPr>
                <w:rFonts w:cstheme="minorHAnsi"/>
                <w:sz w:val="20"/>
                <w:szCs w:val="20"/>
              </w:rPr>
              <w:t xml:space="preserve"> </w:t>
            </w:r>
            <w:r w:rsidR="00E47437" w:rsidRPr="00E47437">
              <w:rPr>
                <w:rFonts w:cstheme="minorHAnsi"/>
                <w:sz w:val="20"/>
                <w:szCs w:val="20"/>
              </w:rPr>
              <w:t>Humor</w:t>
            </w:r>
            <w:r w:rsidR="00E47437">
              <w:rPr>
                <w:rFonts w:cstheme="minorHAnsi"/>
                <w:sz w:val="20"/>
                <w:szCs w:val="20"/>
              </w:rPr>
              <w:t xml:space="preserve">. </w:t>
            </w:r>
          </w:p>
          <w:p w:rsidR="00E47437" w:rsidRDefault="00E47437" w:rsidP="00E47437">
            <w:pPr>
              <w:rPr>
                <w:rFonts w:cstheme="minorHAnsi"/>
                <w:sz w:val="20"/>
                <w:szCs w:val="20"/>
              </w:rPr>
            </w:pPr>
            <w:r w:rsidRPr="00E47437">
              <w:rPr>
                <w:rFonts w:cstheme="minorHAnsi"/>
                <w:b/>
                <w:sz w:val="20"/>
                <w:szCs w:val="20"/>
              </w:rPr>
              <w:t>Reading for All Purposes</w:t>
            </w:r>
            <w:r>
              <w:rPr>
                <w:rFonts w:cstheme="minorHAnsi"/>
                <w:sz w:val="20"/>
                <w:szCs w:val="20"/>
              </w:rPr>
              <w:t>: Read</w:t>
            </w:r>
            <w:r w:rsidRPr="00E47437">
              <w:rPr>
                <w:rFonts w:cstheme="minorHAnsi"/>
                <w:sz w:val="20"/>
                <w:szCs w:val="20"/>
              </w:rPr>
              <w:t xml:space="preserve"> texts from</w:t>
            </w:r>
            <w:r>
              <w:rPr>
                <w:rFonts w:cstheme="minorHAnsi"/>
                <w:sz w:val="20"/>
                <w:szCs w:val="20"/>
              </w:rPr>
              <w:t xml:space="preserve"> </w:t>
            </w:r>
            <w:r w:rsidRPr="00E47437">
              <w:rPr>
                <w:rFonts w:cstheme="minorHAnsi"/>
                <w:sz w:val="20"/>
                <w:szCs w:val="20"/>
              </w:rPr>
              <w:t>American literature</w:t>
            </w:r>
            <w:r>
              <w:rPr>
                <w:rFonts w:cstheme="minorHAnsi"/>
                <w:sz w:val="20"/>
                <w:szCs w:val="20"/>
              </w:rPr>
              <w:t>.</w:t>
            </w:r>
          </w:p>
          <w:p w:rsidR="003372A6" w:rsidRPr="00B60605" w:rsidRDefault="00E47437" w:rsidP="00E47437">
            <w:pPr>
              <w:rPr>
                <w:rFonts w:cstheme="minorHAnsi"/>
                <w:sz w:val="20"/>
                <w:szCs w:val="20"/>
              </w:rPr>
            </w:pPr>
            <w:r w:rsidRPr="00E47437">
              <w:rPr>
                <w:rFonts w:cstheme="minorHAnsi"/>
                <w:b/>
                <w:sz w:val="20"/>
                <w:szCs w:val="20"/>
              </w:rPr>
              <w:t>Writing and Composition:</w:t>
            </w:r>
            <w:r w:rsidRPr="00E47437">
              <w:rPr>
                <w:rFonts w:cstheme="minorHAnsi"/>
                <w:sz w:val="20"/>
                <w:szCs w:val="20"/>
              </w:rPr>
              <w:t xml:space="preserve"> Written satire in narrative, essay, short story, poem or song.</w:t>
            </w:r>
          </w:p>
        </w:tc>
        <w:tc>
          <w:tcPr>
            <w:tcW w:w="1560" w:type="dxa"/>
          </w:tcPr>
          <w:p w:rsidR="003372A6" w:rsidRPr="00B60605" w:rsidRDefault="00E47437" w:rsidP="0076512A">
            <w:pPr>
              <w:rPr>
                <w:rFonts w:cstheme="minorHAnsi"/>
                <w:sz w:val="20"/>
                <w:szCs w:val="20"/>
              </w:rPr>
            </w:pPr>
            <w:r>
              <w:rPr>
                <w:rFonts w:cstheme="minorHAnsi"/>
                <w:sz w:val="20"/>
                <w:szCs w:val="20"/>
              </w:rPr>
              <w:t>3</w:t>
            </w:r>
            <w:r w:rsidR="00E56CAB">
              <w:rPr>
                <w:rFonts w:cstheme="minorHAnsi"/>
                <w:sz w:val="20"/>
                <w:szCs w:val="20"/>
              </w:rPr>
              <w:t xml:space="preserve"> weeks</w:t>
            </w:r>
          </w:p>
        </w:tc>
        <w:tc>
          <w:tcPr>
            <w:tcW w:w="1471" w:type="dxa"/>
          </w:tcPr>
          <w:p w:rsidR="003372A6" w:rsidRPr="00B60605" w:rsidRDefault="00B047EB" w:rsidP="0076512A">
            <w:pPr>
              <w:rPr>
                <w:rFonts w:cstheme="minorHAnsi"/>
                <w:sz w:val="20"/>
                <w:szCs w:val="20"/>
              </w:rPr>
            </w:pPr>
            <w:r>
              <w:rPr>
                <w:rFonts w:cstheme="minorHAnsi"/>
                <w:sz w:val="20"/>
                <w:szCs w:val="20"/>
              </w:rPr>
              <w:t>October 16, 2016</w:t>
            </w:r>
          </w:p>
        </w:tc>
      </w:tr>
      <w:tr w:rsidR="003372A6" w:rsidTr="00FA1AE3">
        <w:trPr>
          <w:trHeight w:val="947"/>
        </w:trPr>
        <w:tc>
          <w:tcPr>
            <w:tcW w:w="1754" w:type="dxa"/>
            <w:shd w:val="clear" w:color="auto" w:fill="FFFFFF" w:themeFill="background1"/>
          </w:tcPr>
          <w:p w:rsidR="003372A6" w:rsidRPr="00B60605" w:rsidRDefault="00B163AB" w:rsidP="00E95332">
            <w:pPr>
              <w:rPr>
                <w:rFonts w:cstheme="minorHAnsi"/>
                <w:sz w:val="20"/>
                <w:szCs w:val="20"/>
              </w:rPr>
            </w:pPr>
            <w:r>
              <w:rPr>
                <w:rFonts w:cstheme="minorHAnsi"/>
                <w:sz w:val="20"/>
                <w:szCs w:val="20"/>
              </w:rPr>
              <w:t>Unit 3</w:t>
            </w:r>
            <w:r w:rsidR="008176B6">
              <w:rPr>
                <w:rFonts w:cstheme="minorHAnsi"/>
                <w:sz w:val="20"/>
                <w:szCs w:val="20"/>
              </w:rPr>
              <w:t xml:space="preserve">: </w:t>
            </w:r>
            <w:r w:rsidR="00E95332">
              <w:rPr>
                <w:rFonts w:cstheme="minorHAnsi"/>
                <w:sz w:val="20"/>
                <w:szCs w:val="20"/>
              </w:rPr>
              <w:t>Thematic Connections</w:t>
            </w:r>
          </w:p>
        </w:tc>
        <w:tc>
          <w:tcPr>
            <w:tcW w:w="4841" w:type="dxa"/>
            <w:gridSpan w:val="2"/>
          </w:tcPr>
          <w:p w:rsidR="00E56CAB" w:rsidRPr="00E56CAB" w:rsidRDefault="00E56CAB" w:rsidP="00E56CAB">
            <w:pPr>
              <w:rPr>
                <w:rFonts w:cstheme="minorHAnsi"/>
                <w:sz w:val="20"/>
                <w:szCs w:val="20"/>
              </w:rPr>
            </w:pPr>
            <w:r w:rsidRPr="00B62236">
              <w:rPr>
                <w:rFonts w:cstheme="minorHAnsi"/>
                <w:b/>
                <w:sz w:val="20"/>
                <w:szCs w:val="20"/>
              </w:rPr>
              <w:t>Oral Expression and Reasoning</w:t>
            </w:r>
            <w:r w:rsidR="00985462">
              <w:rPr>
                <w:rFonts w:cstheme="minorHAnsi"/>
                <w:sz w:val="20"/>
                <w:szCs w:val="20"/>
              </w:rPr>
              <w:t>: Seminar Discussions</w:t>
            </w:r>
          </w:p>
          <w:p w:rsidR="001A59AF" w:rsidRDefault="00E56CAB" w:rsidP="00E56CAB">
            <w:pPr>
              <w:rPr>
                <w:rFonts w:cstheme="minorHAnsi"/>
                <w:sz w:val="20"/>
                <w:szCs w:val="20"/>
              </w:rPr>
            </w:pPr>
            <w:r w:rsidRPr="00B62236">
              <w:rPr>
                <w:rFonts w:cstheme="minorHAnsi"/>
                <w:b/>
                <w:sz w:val="20"/>
                <w:szCs w:val="20"/>
              </w:rPr>
              <w:t>Reading for All Purposes</w:t>
            </w:r>
            <w:r w:rsidR="003F0092">
              <w:rPr>
                <w:rFonts w:cstheme="minorHAnsi"/>
                <w:sz w:val="20"/>
                <w:szCs w:val="20"/>
              </w:rPr>
              <w:t xml:space="preserve">: </w:t>
            </w:r>
            <w:r w:rsidR="00985462">
              <w:rPr>
                <w:rFonts w:cstheme="minorHAnsi"/>
                <w:sz w:val="20"/>
                <w:szCs w:val="20"/>
              </w:rPr>
              <w:t>Reader Reponses</w:t>
            </w:r>
          </w:p>
          <w:p w:rsidR="003372A6" w:rsidRPr="00B60605" w:rsidRDefault="00E56CAB" w:rsidP="00E56CAB">
            <w:pPr>
              <w:rPr>
                <w:rFonts w:cstheme="minorHAnsi"/>
                <w:sz w:val="20"/>
                <w:szCs w:val="20"/>
              </w:rPr>
            </w:pPr>
            <w:r w:rsidRPr="00B62236">
              <w:rPr>
                <w:rFonts w:cstheme="minorHAnsi"/>
                <w:b/>
                <w:sz w:val="20"/>
                <w:szCs w:val="20"/>
              </w:rPr>
              <w:t>Writing and Composition</w:t>
            </w:r>
            <w:r w:rsidR="00985462">
              <w:rPr>
                <w:rFonts w:cstheme="minorHAnsi"/>
                <w:sz w:val="20"/>
                <w:szCs w:val="20"/>
              </w:rPr>
              <w:t>: Use technology, to produce, publi</w:t>
            </w:r>
            <w:r w:rsidR="00E47437">
              <w:rPr>
                <w:rFonts w:cstheme="minorHAnsi"/>
                <w:sz w:val="20"/>
                <w:szCs w:val="20"/>
              </w:rPr>
              <w:t xml:space="preserve">sh and update writing projects. </w:t>
            </w:r>
          </w:p>
        </w:tc>
        <w:tc>
          <w:tcPr>
            <w:tcW w:w="1560" w:type="dxa"/>
          </w:tcPr>
          <w:p w:rsidR="003372A6" w:rsidRPr="00B60605" w:rsidRDefault="00E47437" w:rsidP="0076512A">
            <w:pPr>
              <w:rPr>
                <w:rFonts w:cstheme="minorHAnsi"/>
                <w:sz w:val="20"/>
                <w:szCs w:val="20"/>
              </w:rPr>
            </w:pPr>
            <w:r>
              <w:rPr>
                <w:rFonts w:cstheme="minorHAnsi"/>
                <w:sz w:val="20"/>
                <w:szCs w:val="20"/>
              </w:rPr>
              <w:t>6 weeks</w:t>
            </w:r>
          </w:p>
        </w:tc>
        <w:tc>
          <w:tcPr>
            <w:tcW w:w="1471" w:type="dxa"/>
          </w:tcPr>
          <w:p w:rsidR="003372A6" w:rsidRPr="00B60605" w:rsidRDefault="00B047EB" w:rsidP="0076512A">
            <w:pPr>
              <w:rPr>
                <w:rFonts w:cstheme="minorHAnsi"/>
                <w:sz w:val="20"/>
                <w:szCs w:val="20"/>
              </w:rPr>
            </w:pPr>
            <w:r>
              <w:rPr>
                <w:rFonts w:cstheme="minorHAnsi"/>
                <w:sz w:val="20"/>
                <w:szCs w:val="20"/>
              </w:rPr>
              <w:t>December 17,2016</w:t>
            </w:r>
          </w:p>
        </w:tc>
      </w:tr>
      <w:tr w:rsidR="001A59AF" w:rsidTr="00FA1AE3">
        <w:trPr>
          <w:trHeight w:val="70"/>
        </w:trPr>
        <w:tc>
          <w:tcPr>
            <w:tcW w:w="1754" w:type="dxa"/>
            <w:shd w:val="clear" w:color="auto" w:fill="FFFFFF" w:themeFill="background1"/>
          </w:tcPr>
          <w:p w:rsidR="001A59AF" w:rsidRPr="00B60605" w:rsidRDefault="00E47437" w:rsidP="001A59AF">
            <w:pPr>
              <w:rPr>
                <w:rFonts w:cstheme="minorHAnsi"/>
                <w:sz w:val="20"/>
                <w:szCs w:val="20"/>
              </w:rPr>
            </w:pPr>
            <w:r>
              <w:rPr>
                <w:rFonts w:cstheme="minorHAnsi"/>
                <w:sz w:val="20"/>
                <w:szCs w:val="20"/>
              </w:rPr>
              <w:t>Problem Based Learning Project</w:t>
            </w:r>
          </w:p>
        </w:tc>
        <w:tc>
          <w:tcPr>
            <w:tcW w:w="4841" w:type="dxa"/>
            <w:gridSpan w:val="2"/>
          </w:tcPr>
          <w:p w:rsidR="00E47437" w:rsidRPr="00E47437" w:rsidRDefault="00E47437" w:rsidP="00E47437">
            <w:pPr>
              <w:rPr>
                <w:rFonts w:cstheme="minorHAnsi"/>
                <w:sz w:val="20"/>
                <w:szCs w:val="20"/>
              </w:rPr>
            </w:pPr>
            <w:r w:rsidRPr="00E47437">
              <w:rPr>
                <w:rFonts w:cstheme="minorHAnsi"/>
                <w:b/>
                <w:sz w:val="20"/>
                <w:szCs w:val="20"/>
              </w:rPr>
              <w:t>Oral Expression and Reasoning</w:t>
            </w:r>
            <w:r w:rsidRPr="00E47437">
              <w:rPr>
                <w:rFonts w:cstheme="minorHAnsi"/>
                <w:sz w:val="20"/>
                <w:szCs w:val="20"/>
              </w:rPr>
              <w:t>: Presentation to authentic</w:t>
            </w:r>
            <w:r>
              <w:rPr>
                <w:rFonts w:cstheme="minorHAnsi"/>
                <w:sz w:val="20"/>
                <w:szCs w:val="20"/>
              </w:rPr>
              <w:t xml:space="preserve"> </w:t>
            </w:r>
            <w:r w:rsidRPr="00E47437">
              <w:rPr>
                <w:rFonts w:cstheme="minorHAnsi"/>
                <w:sz w:val="20"/>
                <w:szCs w:val="20"/>
              </w:rPr>
              <w:t>audience of community and school members.</w:t>
            </w:r>
          </w:p>
          <w:p w:rsidR="00E47437" w:rsidRPr="00E47437" w:rsidRDefault="00E47437" w:rsidP="00E47437">
            <w:pPr>
              <w:rPr>
                <w:rFonts w:cstheme="minorHAnsi"/>
                <w:sz w:val="20"/>
                <w:szCs w:val="20"/>
              </w:rPr>
            </w:pPr>
            <w:r w:rsidRPr="00E47437">
              <w:rPr>
                <w:rFonts w:cstheme="minorHAnsi"/>
                <w:b/>
                <w:sz w:val="20"/>
                <w:szCs w:val="20"/>
              </w:rPr>
              <w:t>Reading for All Purposes</w:t>
            </w:r>
            <w:r w:rsidRPr="00E47437">
              <w:rPr>
                <w:rFonts w:cstheme="minorHAnsi"/>
                <w:sz w:val="20"/>
                <w:szCs w:val="20"/>
              </w:rPr>
              <w:t>: Reading research, reports, and nonfiction</w:t>
            </w:r>
            <w:r>
              <w:rPr>
                <w:rFonts w:cstheme="minorHAnsi"/>
                <w:sz w:val="20"/>
                <w:szCs w:val="20"/>
              </w:rPr>
              <w:t>.</w:t>
            </w:r>
          </w:p>
          <w:p w:rsidR="00E47437" w:rsidRPr="00E47437" w:rsidRDefault="00E47437" w:rsidP="00E47437">
            <w:pPr>
              <w:rPr>
                <w:rFonts w:cstheme="minorHAnsi"/>
                <w:sz w:val="20"/>
                <w:szCs w:val="20"/>
              </w:rPr>
            </w:pPr>
            <w:r w:rsidRPr="00E47437">
              <w:rPr>
                <w:rFonts w:cstheme="minorHAnsi"/>
                <w:b/>
                <w:sz w:val="20"/>
                <w:szCs w:val="20"/>
              </w:rPr>
              <w:t>Writing and Composition</w:t>
            </w:r>
            <w:r>
              <w:rPr>
                <w:rFonts w:cstheme="minorHAnsi"/>
                <w:sz w:val="20"/>
                <w:szCs w:val="20"/>
              </w:rPr>
              <w:t>: Use technology, including the</w:t>
            </w:r>
          </w:p>
          <w:p w:rsidR="00E47437" w:rsidRPr="00E47437" w:rsidRDefault="00E47437" w:rsidP="00E47437">
            <w:pPr>
              <w:rPr>
                <w:rFonts w:cstheme="minorHAnsi"/>
                <w:sz w:val="20"/>
                <w:szCs w:val="20"/>
              </w:rPr>
            </w:pPr>
            <w:r w:rsidRPr="00E47437">
              <w:rPr>
                <w:rFonts w:cstheme="minorHAnsi"/>
                <w:sz w:val="20"/>
                <w:szCs w:val="20"/>
              </w:rPr>
              <w:t xml:space="preserve">Internet, to produce, publish, and update shared writing </w:t>
            </w:r>
          </w:p>
          <w:p w:rsidR="00E47437" w:rsidRPr="00E47437" w:rsidRDefault="00E47437" w:rsidP="00E47437">
            <w:pPr>
              <w:rPr>
                <w:rFonts w:cstheme="minorHAnsi"/>
                <w:sz w:val="20"/>
                <w:szCs w:val="20"/>
              </w:rPr>
            </w:pPr>
            <w:proofErr w:type="gramStart"/>
            <w:r w:rsidRPr="00E47437">
              <w:rPr>
                <w:rFonts w:cstheme="minorHAnsi"/>
                <w:sz w:val="20"/>
                <w:szCs w:val="20"/>
              </w:rPr>
              <w:t>products</w:t>
            </w:r>
            <w:proofErr w:type="gramEnd"/>
            <w:r w:rsidRPr="00E47437">
              <w:rPr>
                <w:rFonts w:cstheme="minorHAnsi"/>
                <w:sz w:val="20"/>
                <w:szCs w:val="20"/>
              </w:rPr>
              <w:t xml:space="preserve"> in response to ongoing feedback, including </w:t>
            </w:r>
            <w:r w:rsidR="00590822" w:rsidRPr="00E47437">
              <w:rPr>
                <w:rFonts w:cstheme="minorHAnsi"/>
                <w:sz w:val="20"/>
                <w:szCs w:val="20"/>
              </w:rPr>
              <w:t>new information</w:t>
            </w:r>
            <w:r w:rsidRPr="00E47437">
              <w:rPr>
                <w:rFonts w:cstheme="minorHAnsi"/>
                <w:sz w:val="20"/>
                <w:szCs w:val="20"/>
              </w:rPr>
              <w:t>.</w:t>
            </w:r>
          </w:p>
          <w:p w:rsidR="00E47437" w:rsidRPr="00E47437" w:rsidRDefault="00E47437" w:rsidP="00E47437">
            <w:pPr>
              <w:rPr>
                <w:rFonts w:cstheme="minorHAnsi"/>
                <w:sz w:val="20"/>
                <w:szCs w:val="20"/>
              </w:rPr>
            </w:pPr>
            <w:r w:rsidRPr="00E47437">
              <w:rPr>
                <w:rFonts w:cstheme="minorHAnsi"/>
                <w:b/>
                <w:sz w:val="20"/>
                <w:szCs w:val="20"/>
              </w:rPr>
              <w:t>Research and Reasoning</w:t>
            </w:r>
            <w:r w:rsidRPr="00E47437">
              <w:rPr>
                <w:rFonts w:cstheme="minorHAnsi"/>
                <w:sz w:val="20"/>
                <w:szCs w:val="20"/>
              </w:rPr>
              <w:t>: Extended research for multi-</w:t>
            </w:r>
          </w:p>
          <w:p w:rsidR="001A59AF" w:rsidRPr="00B60605" w:rsidRDefault="00E47437" w:rsidP="00E47437">
            <w:pPr>
              <w:rPr>
                <w:rFonts w:cstheme="minorHAnsi"/>
                <w:sz w:val="20"/>
                <w:szCs w:val="20"/>
              </w:rPr>
            </w:pPr>
            <w:r w:rsidRPr="00E47437">
              <w:rPr>
                <w:rFonts w:cstheme="minorHAnsi"/>
                <w:sz w:val="20"/>
                <w:szCs w:val="20"/>
              </w:rPr>
              <w:t>media presentation</w:t>
            </w:r>
          </w:p>
        </w:tc>
        <w:tc>
          <w:tcPr>
            <w:tcW w:w="1560" w:type="dxa"/>
          </w:tcPr>
          <w:p w:rsidR="001A59AF" w:rsidRPr="00B60605" w:rsidRDefault="00E47437" w:rsidP="001A59AF">
            <w:pPr>
              <w:rPr>
                <w:rFonts w:cstheme="minorHAnsi"/>
                <w:sz w:val="20"/>
                <w:szCs w:val="20"/>
              </w:rPr>
            </w:pPr>
            <w:r>
              <w:rPr>
                <w:rFonts w:cstheme="minorHAnsi"/>
                <w:sz w:val="20"/>
                <w:szCs w:val="20"/>
              </w:rPr>
              <w:t>4-5 weeks</w:t>
            </w:r>
          </w:p>
        </w:tc>
        <w:tc>
          <w:tcPr>
            <w:tcW w:w="1471" w:type="dxa"/>
          </w:tcPr>
          <w:p w:rsidR="001A59AF" w:rsidRPr="00B60605" w:rsidRDefault="00B047EB" w:rsidP="001A59AF">
            <w:pPr>
              <w:rPr>
                <w:rFonts w:cstheme="minorHAnsi"/>
                <w:sz w:val="20"/>
                <w:szCs w:val="20"/>
              </w:rPr>
            </w:pPr>
            <w:r>
              <w:rPr>
                <w:rFonts w:cstheme="minorHAnsi"/>
                <w:sz w:val="20"/>
                <w:szCs w:val="20"/>
              </w:rPr>
              <w:t>February 12,2017</w:t>
            </w:r>
          </w:p>
        </w:tc>
      </w:tr>
      <w:tr w:rsidR="00590822" w:rsidTr="00FA1AE3">
        <w:trPr>
          <w:trHeight w:val="608"/>
        </w:trPr>
        <w:tc>
          <w:tcPr>
            <w:tcW w:w="1754" w:type="dxa"/>
            <w:shd w:val="clear" w:color="auto" w:fill="FFFFFF" w:themeFill="background1"/>
          </w:tcPr>
          <w:p w:rsidR="00590822" w:rsidRDefault="00590822" w:rsidP="00590822">
            <w:pPr>
              <w:rPr>
                <w:rFonts w:cstheme="minorHAnsi"/>
                <w:sz w:val="20"/>
                <w:szCs w:val="20"/>
              </w:rPr>
            </w:pPr>
            <w:r>
              <w:rPr>
                <w:rFonts w:cstheme="minorHAnsi"/>
                <w:sz w:val="20"/>
                <w:szCs w:val="20"/>
              </w:rPr>
              <w:lastRenderedPageBreak/>
              <w:t xml:space="preserve">Unit 4 Character Analysis </w:t>
            </w:r>
          </w:p>
        </w:tc>
        <w:tc>
          <w:tcPr>
            <w:tcW w:w="4841" w:type="dxa"/>
            <w:gridSpan w:val="2"/>
          </w:tcPr>
          <w:p w:rsidR="00590822" w:rsidRPr="00E47437" w:rsidRDefault="00590822" w:rsidP="00590822">
            <w:pPr>
              <w:rPr>
                <w:rFonts w:cstheme="minorHAnsi"/>
                <w:b/>
                <w:sz w:val="20"/>
                <w:szCs w:val="20"/>
              </w:rPr>
            </w:pPr>
            <w:r w:rsidRPr="00590822">
              <w:rPr>
                <w:rFonts w:cstheme="minorHAnsi"/>
                <w:b/>
                <w:sz w:val="20"/>
                <w:szCs w:val="20"/>
              </w:rPr>
              <w:t xml:space="preserve">Oral Expression and Reasoning: </w:t>
            </w:r>
            <w:r w:rsidRPr="00590822">
              <w:rPr>
                <w:rFonts w:cstheme="minorHAnsi"/>
                <w:sz w:val="20"/>
                <w:szCs w:val="20"/>
              </w:rPr>
              <w:t>Debate and oral analysis of character from literature</w:t>
            </w:r>
            <w:r w:rsidR="0014668B">
              <w:rPr>
                <w:rFonts w:cstheme="minorHAnsi"/>
                <w:sz w:val="20"/>
                <w:szCs w:val="20"/>
              </w:rPr>
              <w:t>.</w:t>
            </w:r>
          </w:p>
        </w:tc>
        <w:tc>
          <w:tcPr>
            <w:tcW w:w="1560" w:type="dxa"/>
          </w:tcPr>
          <w:p w:rsidR="00590822" w:rsidRDefault="00B163AB" w:rsidP="001A59AF">
            <w:pPr>
              <w:rPr>
                <w:rFonts w:cstheme="minorHAnsi"/>
                <w:sz w:val="20"/>
                <w:szCs w:val="20"/>
              </w:rPr>
            </w:pPr>
            <w:r>
              <w:rPr>
                <w:rFonts w:cstheme="minorHAnsi"/>
                <w:sz w:val="20"/>
                <w:szCs w:val="20"/>
              </w:rPr>
              <w:t>5-6 weeks</w:t>
            </w:r>
          </w:p>
        </w:tc>
        <w:tc>
          <w:tcPr>
            <w:tcW w:w="1471" w:type="dxa"/>
          </w:tcPr>
          <w:p w:rsidR="00590822" w:rsidRDefault="00B047EB" w:rsidP="001A59AF">
            <w:pPr>
              <w:rPr>
                <w:rFonts w:cstheme="minorHAnsi"/>
                <w:sz w:val="20"/>
                <w:szCs w:val="20"/>
              </w:rPr>
            </w:pPr>
            <w:r>
              <w:rPr>
                <w:rFonts w:cstheme="minorHAnsi"/>
                <w:sz w:val="20"/>
                <w:szCs w:val="20"/>
              </w:rPr>
              <w:t>April 8,2017</w:t>
            </w:r>
          </w:p>
        </w:tc>
      </w:tr>
      <w:tr w:rsidR="00B163AB" w:rsidTr="00590822">
        <w:trPr>
          <w:trHeight w:val="968"/>
        </w:trPr>
        <w:tc>
          <w:tcPr>
            <w:tcW w:w="1754" w:type="dxa"/>
            <w:shd w:val="clear" w:color="auto" w:fill="FFFFFF" w:themeFill="background1"/>
          </w:tcPr>
          <w:p w:rsidR="00B163AB" w:rsidRPr="00B60605" w:rsidRDefault="00B163AB" w:rsidP="00B163AB">
            <w:pPr>
              <w:rPr>
                <w:rFonts w:cstheme="minorHAnsi"/>
                <w:sz w:val="20"/>
                <w:szCs w:val="20"/>
              </w:rPr>
            </w:pPr>
            <w:r>
              <w:rPr>
                <w:rFonts w:cstheme="minorHAnsi"/>
                <w:sz w:val="20"/>
                <w:szCs w:val="20"/>
              </w:rPr>
              <w:t>Unit 5: Interpretation of Drama: Genre Study</w:t>
            </w:r>
          </w:p>
        </w:tc>
        <w:tc>
          <w:tcPr>
            <w:tcW w:w="4841" w:type="dxa"/>
            <w:gridSpan w:val="2"/>
          </w:tcPr>
          <w:p w:rsidR="00B163AB" w:rsidRPr="00E56CAB" w:rsidRDefault="00B163AB" w:rsidP="00B163AB">
            <w:pPr>
              <w:rPr>
                <w:rFonts w:cstheme="minorHAnsi"/>
                <w:sz w:val="20"/>
                <w:szCs w:val="20"/>
              </w:rPr>
            </w:pPr>
            <w:r w:rsidRPr="00B62236">
              <w:rPr>
                <w:rFonts w:cstheme="minorHAnsi"/>
                <w:b/>
                <w:sz w:val="20"/>
                <w:szCs w:val="20"/>
              </w:rPr>
              <w:t>Oral Expression and Reasoning</w:t>
            </w:r>
            <w:r>
              <w:rPr>
                <w:rFonts w:cstheme="minorHAnsi"/>
                <w:sz w:val="20"/>
                <w:szCs w:val="20"/>
              </w:rPr>
              <w:t>: Presentation of monologues, scenes, or soliloquy from a play</w:t>
            </w:r>
          </w:p>
          <w:p w:rsidR="00B163AB" w:rsidRPr="00E56CAB" w:rsidRDefault="00B163AB" w:rsidP="00B163AB">
            <w:pPr>
              <w:rPr>
                <w:rFonts w:cstheme="minorHAnsi"/>
                <w:sz w:val="20"/>
                <w:szCs w:val="20"/>
              </w:rPr>
            </w:pPr>
            <w:r w:rsidRPr="00B62236">
              <w:rPr>
                <w:rFonts w:cstheme="minorHAnsi"/>
                <w:b/>
                <w:sz w:val="20"/>
                <w:szCs w:val="20"/>
              </w:rPr>
              <w:t>Reading for All Purposes</w:t>
            </w:r>
            <w:r>
              <w:rPr>
                <w:rFonts w:cstheme="minorHAnsi"/>
                <w:sz w:val="20"/>
                <w:szCs w:val="20"/>
              </w:rPr>
              <w:t>: Research on author or American time period.</w:t>
            </w:r>
          </w:p>
          <w:p w:rsidR="00B163AB" w:rsidRPr="00E56CAB" w:rsidRDefault="00B163AB" w:rsidP="00B163AB">
            <w:pPr>
              <w:rPr>
                <w:rFonts w:cstheme="minorHAnsi"/>
                <w:sz w:val="20"/>
                <w:szCs w:val="20"/>
              </w:rPr>
            </w:pPr>
            <w:r w:rsidRPr="00B62236">
              <w:rPr>
                <w:rFonts w:cstheme="minorHAnsi"/>
                <w:b/>
                <w:sz w:val="20"/>
                <w:szCs w:val="20"/>
              </w:rPr>
              <w:t>Writing and Composition</w:t>
            </w:r>
            <w:r>
              <w:rPr>
                <w:rFonts w:cstheme="minorHAnsi"/>
                <w:sz w:val="20"/>
                <w:szCs w:val="20"/>
              </w:rPr>
              <w:t>: Reflection/critique of play presentation (recorded or live production)</w:t>
            </w:r>
          </w:p>
          <w:p w:rsidR="00B163AB" w:rsidRPr="00590822" w:rsidRDefault="00B163AB" w:rsidP="00B163AB">
            <w:pPr>
              <w:rPr>
                <w:rFonts w:cstheme="minorHAnsi"/>
                <w:b/>
                <w:sz w:val="20"/>
                <w:szCs w:val="20"/>
              </w:rPr>
            </w:pPr>
            <w:r w:rsidRPr="00B62236">
              <w:rPr>
                <w:rFonts w:cstheme="minorHAnsi"/>
                <w:b/>
                <w:sz w:val="20"/>
                <w:szCs w:val="20"/>
              </w:rPr>
              <w:t>Research and Reasoning</w:t>
            </w:r>
            <w:r>
              <w:rPr>
                <w:rFonts w:cstheme="minorHAnsi"/>
                <w:sz w:val="20"/>
                <w:szCs w:val="20"/>
              </w:rPr>
              <w:t>: short research on specific American dramatists and/or specific American time period</w:t>
            </w:r>
          </w:p>
        </w:tc>
        <w:tc>
          <w:tcPr>
            <w:tcW w:w="1560" w:type="dxa"/>
          </w:tcPr>
          <w:p w:rsidR="00B163AB" w:rsidRDefault="00B163AB" w:rsidP="00B163AB">
            <w:pPr>
              <w:rPr>
                <w:rFonts w:cstheme="minorHAnsi"/>
                <w:sz w:val="20"/>
                <w:szCs w:val="20"/>
              </w:rPr>
            </w:pPr>
            <w:r>
              <w:rPr>
                <w:rFonts w:cstheme="minorHAnsi"/>
                <w:sz w:val="20"/>
                <w:szCs w:val="20"/>
              </w:rPr>
              <w:t xml:space="preserve">4-5 weeks </w:t>
            </w:r>
          </w:p>
        </w:tc>
        <w:tc>
          <w:tcPr>
            <w:tcW w:w="1471" w:type="dxa"/>
          </w:tcPr>
          <w:p w:rsidR="00B163AB" w:rsidRDefault="00F45814" w:rsidP="00B163AB">
            <w:pPr>
              <w:rPr>
                <w:rFonts w:cstheme="minorHAnsi"/>
                <w:sz w:val="20"/>
                <w:szCs w:val="20"/>
              </w:rPr>
            </w:pPr>
            <w:r>
              <w:rPr>
                <w:rFonts w:cstheme="minorHAnsi"/>
                <w:sz w:val="20"/>
                <w:szCs w:val="20"/>
              </w:rPr>
              <w:t>May 23</w:t>
            </w:r>
            <w:r w:rsidR="00B047EB">
              <w:rPr>
                <w:rFonts w:cstheme="minorHAnsi"/>
                <w:sz w:val="20"/>
                <w:szCs w:val="20"/>
              </w:rPr>
              <w:t>,2017</w:t>
            </w:r>
          </w:p>
        </w:tc>
      </w:tr>
    </w:tbl>
    <w:p w:rsidR="00334458" w:rsidRDefault="00334458"/>
    <w:p w:rsidR="00695496" w:rsidRDefault="00695496"/>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p w:rsidR="001E6BBC" w:rsidRDefault="001E6BBC"/>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76512A">
            <w:pPr>
              <w:rPr>
                <w:b/>
                <w:sz w:val="20"/>
                <w:szCs w:val="20"/>
              </w:rPr>
            </w:pPr>
            <w:r>
              <w:rPr>
                <w:b/>
                <w:sz w:val="20"/>
                <w:szCs w:val="20"/>
              </w:rPr>
              <w:t>Summative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76512A">
            <w:pPr>
              <w:rPr>
                <w:b/>
                <w:sz w:val="20"/>
                <w:szCs w:val="20"/>
              </w:rPr>
            </w:pPr>
            <w:r>
              <w:rPr>
                <w:b/>
                <w:sz w:val="20"/>
                <w:szCs w:val="20"/>
              </w:rPr>
              <w:t>Formative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76512A">
        <w:trPr>
          <w:trHeight w:val="215"/>
        </w:trPr>
        <w:tc>
          <w:tcPr>
            <w:tcW w:w="10015" w:type="dxa"/>
            <w:tcBorders>
              <w:bottom w:val="single" w:sz="4" w:space="0" w:color="auto"/>
            </w:tcBorders>
            <w:shd w:val="clear" w:color="auto" w:fill="D9D9D9" w:themeFill="background1" w:themeFillShade="D9"/>
          </w:tcPr>
          <w:p w:rsidR="0048208A" w:rsidRDefault="0048208A" w:rsidP="0076512A">
            <w:pPr>
              <w:jc w:val="center"/>
              <w:rPr>
                <w:rFonts w:cstheme="minorHAnsi"/>
                <w:b/>
                <w:sz w:val="20"/>
                <w:szCs w:val="20"/>
              </w:rPr>
            </w:pPr>
            <w:r>
              <w:rPr>
                <w:rFonts w:cstheme="minorHAnsi"/>
                <w:b/>
                <w:sz w:val="20"/>
                <w:szCs w:val="20"/>
              </w:rPr>
              <w:t>General Expectations</w:t>
            </w:r>
          </w:p>
          <w:p w:rsidR="0048208A" w:rsidRPr="00A5101C" w:rsidRDefault="0048208A" w:rsidP="0076512A">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76512A">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76512A">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76512A">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76512A">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76512A">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76512A">
        <w:trPr>
          <w:trHeight w:val="215"/>
        </w:trPr>
        <w:tc>
          <w:tcPr>
            <w:tcW w:w="10015" w:type="dxa"/>
            <w:shd w:val="clear" w:color="auto" w:fill="auto"/>
          </w:tcPr>
          <w:p w:rsidR="0048208A" w:rsidRPr="003C51E9" w:rsidRDefault="0048208A" w:rsidP="0076512A">
            <w:pPr>
              <w:rPr>
                <w:rFonts w:cstheme="minorHAnsi"/>
                <w:sz w:val="20"/>
                <w:szCs w:val="20"/>
              </w:rPr>
            </w:pPr>
          </w:p>
        </w:tc>
      </w:tr>
      <w:tr w:rsidR="0048208A" w:rsidRPr="00BA3244" w:rsidTr="0076512A">
        <w:trPr>
          <w:trHeight w:val="440"/>
        </w:trPr>
        <w:tc>
          <w:tcPr>
            <w:tcW w:w="10015" w:type="dxa"/>
            <w:shd w:val="clear" w:color="auto" w:fill="D9D9D9" w:themeFill="background1" w:themeFillShade="D9"/>
          </w:tcPr>
          <w:p w:rsidR="0048208A" w:rsidRPr="004A1A06" w:rsidRDefault="0048208A" w:rsidP="0076512A">
            <w:pPr>
              <w:jc w:val="center"/>
              <w:rPr>
                <w:rFonts w:cstheme="minorHAnsi"/>
                <w:b/>
                <w:sz w:val="20"/>
                <w:szCs w:val="20"/>
              </w:rPr>
            </w:pPr>
            <w:r w:rsidRPr="004A1A06">
              <w:rPr>
                <w:rFonts w:cstheme="minorHAnsi"/>
                <w:b/>
                <w:sz w:val="20"/>
                <w:szCs w:val="20"/>
              </w:rPr>
              <w:t>Class Expectations</w:t>
            </w:r>
          </w:p>
          <w:p w:rsidR="0048208A" w:rsidRPr="00BA3244" w:rsidRDefault="0048208A" w:rsidP="0076512A">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76512A">
        <w:tc>
          <w:tcPr>
            <w:tcW w:w="10015" w:type="dxa"/>
            <w:tcBorders>
              <w:bottom w:val="single" w:sz="4" w:space="0" w:color="auto"/>
            </w:tcBorders>
          </w:tcPr>
          <w:p w:rsidR="0048208A" w:rsidRPr="00D7735A" w:rsidRDefault="0048208A" w:rsidP="0076512A">
            <w:pPr>
              <w:rPr>
                <w:rFonts w:ascii="Times New Roman" w:hAnsi="Times New Roman" w:cs="Times New Roman"/>
                <w:sz w:val="20"/>
                <w:szCs w:val="20"/>
              </w:rPr>
            </w:pPr>
          </w:p>
        </w:tc>
      </w:tr>
      <w:tr w:rsidR="0048208A" w:rsidRPr="00A5101C" w:rsidTr="0076512A">
        <w:tc>
          <w:tcPr>
            <w:tcW w:w="10015" w:type="dxa"/>
            <w:tcBorders>
              <w:bottom w:val="single" w:sz="4" w:space="0" w:color="auto"/>
            </w:tcBorders>
            <w:shd w:val="clear" w:color="auto" w:fill="D9D9D9" w:themeFill="background1" w:themeFillShade="D9"/>
          </w:tcPr>
          <w:p w:rsidR="0048208A" w:rsidRPr="00A5101C" w:rsidRDefault="0048208A" w:rsidP="0076512A">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76512A">
        <w:tc>
          <w:tcPr>
            <w:tcW w:w="10015" w:type="dxa"/>
            <w:shd w:val="clear" w:color="auto" w:fill="auto"/>
          </w:tcPr>
          <w:p w:rsidR="00B62236" w:rsidRPr="00B62236" w:rsidRDefault="00B62236" w:rsidP="00B62236">
            <w:pPr>
              <w:numPr>
                <w:ilvl w:val="0"/>
                <w:numId w:val="2"/>
              </w:numPr>
              <w:rPr>
                <w:rFonts w:ascii="Trebuchet MS" w:hAnsi="Trebuchet MS"/>
                <w:sz w:val="20"/>
                <w:szCs w:val="20"/>
              </w:rPr>
            </w:pPr>
            <w:r w:rsidRPr="00B62236">
              <w:rPr>
                <w:rFonts w:ascii="Trebuchet MS" w:hAnsi="Trebuchet MS"/>
                <w:b/>
                <w:sz w:val="20"/>
                <w:szCs w:val="20"/>
              </w:rPr>
              <w:t>Participate:</w:t>
            </w:r>
            <w:r w:rsidRPr="00B62236">
              <w:rPr>
                <w:rFonts w:ascii="Trebuchet MS" w:hAnsi="Trebuchet MS"/>
                <w:sz w:val="20"/>
                <w:szCs w:val="20"/>
              </w:rPr>
              <w:t xml:space="preserve">  All students should participate in classroom activities, group work, and discussions.</w:t>
            </w:r>
          </w:p>
          <w:p w:rsidR="00B62236" w:rsidRPr="00B62236" w:rsidRDefault="00B62236" w:rsidP="00B62236">
            <w:pPr>
              <w:numPr>
                <w:ilvl w:val="0"/>
                <w:numId w:val="2"/>
              </w:numPr>
              <w:rPr>
                <w:rFonts w:ascii="Trebuchet MS" w:hAnsi="Trebuchet MS"/>
                <w:sz w:val="20"/>
                <w:szCs w:val="20"/>
              </w:rPr>
            </w:pPr>
            <w:r w:rsidRPr="00B62236">
              <w:rPr>
                <w:rFonts w:ascii="Trebuchet MS" w:hAnsi="Trebuchet MS"/>
                <w:b/>
                <w:sz w:val="20"/>
                <w:szCs w:val="20"/>
              </w:rPr>
              <w:t>Be Punctual and Productive:</w:t>
            </w:r>
            <w:r w:rsidRPr="00B62236">
              <w:rPr>
                <w:rFonts w:ascii="Trebuchet MS" w:hAnsi="Trebuchet MS"/>
                <w:sz w:val="20"/>
                <w:szCs w:val="20"/>
              </w:rPr>
              <w:t xml:space="preserve">  All students are expected to be in class on time and prepared to work.</w:t>
            </w:r>
          </w:p>
          <w:p w:rsidR="00B62236" w:rsidRPr="00B62236" w:rsidRDefault="00B62236" w:rsidP="00B62236">
            <w:pPr>
              <w:numPr>
                <w:ilvl w:val="0"/>
                <w:numId w:val="2"/>
              </w:numPr>
              <w:rPr>
                <w:rFonts w:ascii="Trebuchet MS" w:hAnsi="Trebuchet MS"/>
                <w:sz w:val="20"/>
                <w:szCs w:val="20"/>
              </w:rPr>
            </w:pPr>
            <w:r w:rsidRPr="00B62236">
              <w:rPr>
                <w:rFonts w:ascii="Trebuchet MS" w:hAnsi="Trebuchet MS"/>
                <w:b/>
                <w:sz w:val="20"/>
                <w:szCs w:val="20"/>
              </w:rPr>
              <w:lastRenderedPageBreak/>
              <w:t>Be Respectful:</w:t>
            </w:r>
            <w:r w:rsidRPr="00B62236">
              <w:rPr>
                <w:rFonts w:ascii="Trebuchet MS" w:hAnsi="Trebuchet MS"/>
                <w:sz w:val="20"/>
                <w:szCs w:val="20"/>
              </w:rPr>
              <w:t xml:space="preserve">  All students must respect themselves, others, and personal and school property.  This means speaking respectfully to others.  Students must also respect the learning style of others.</w:t>
            </w:r>
          </w:p>
          <w:p w:rsidR="00B62236" w:rsidRDefault="00B62236" w:rsidP="00B62236">
            <w:pPr>
              <w:numPr>
                <w:ilvl w:val="0"/>
                <w:numId w:val="2"/>
              </w:numPr>
              <w:rPr>
                <w:rFonts w:ascii="Trebuchet MS" w:hAnsi="Trebuchet MS"/>
                <w:sz w:val="20"/>
                <w:szCs w:val="20"/>
              </w:rPr>
            </w:pPr>
            <w:r w:rsidRPr="00B62236">
              <w:rPr>
                <w:rFonts w:ascii="Trebuchet MS" w:hAnsi="Trebuchet MS"/>
                <w:b/>
                <w:sz w:val="20"/>
                <w:szCs w:val="20"/>
              </w:rPr>
              <w:t>Be prepared:</w:t>
            </w:r>
            <w:r w:rsidRPr="00B62236">
              <w:rPr>
                <w:rFonts w:ascii="Trebuchet MS" w:hAnsi="Trebuchet MS"/>
                <w:sz w:val="20"/>
                <w:szCs w:val="20"/>
              </w:rPr>
              <w:t xml:space="preserve"> All students should have the following materials </w:t>
            </w:r>
            <w:r w:rsidRPr="00B62236">
              <w:rPr>
                <w:rFonts w:ascii="Trebuchet MS" w:hAnsi="Trebuchet MS"/>
                <w:b/>
                <w:sz w:val="20"/>
                <w:szCs w:val="20"/>
              </w:rPr>
              <w:t>every day</w:t>
            </w:r>
            <w:r w:rsidRPr="00B62236">
              <w:rPr>
                <w:rFonts w:ascii="Trebuchet MS" w:hAnsi="Trebuchet MS"/>
                <w:sz w:val="20"/>
                <w:szCs w:val="20"/>
              </w:rPr>
              <w:t xml:space="preserve"> in class:                                Pencils</w:t>
            </w:r>
            <w:r w:rsidR="005B1717">
              <w:rPr>
                <w:rFonts w:ascii="Trebuchet MS" w:hAnsi="Trebuchet MS"/>
                <w:sz w:val="20"/>
                <w:szCs w:val="20"/>
              </w:rPr>
              <w:t>, and a spiral notebook that stays in room 602</w:t>
            </w:r>
          </w:p>
          <w:p w:rsidR="00B62236" w:rsidRPr="005B1717" w:rsidRDefault="00B62236" w:rsidP="00B62236">
            <w:pPr>
              <w:ind w:left="720"/>
              <w:rPr>
                <w:rFonts w:ascii="Trebuchet MS" w:hAnsi="Trebuchet MS"/>
                <w:b/>
                <w:sz w:val="20"/>
                <w:szCs w:val="20"/>
              </w:rPr>
            </w:pPr>
            <w:r w:rsidRPr="005B1717">
              <w:rPr>
                <w:rFonts w:ascii="Trebuchet MS" w:hAnsi="Trebuchet MS"/>
                <w:b/>
                <w:sz w:val="20"/>
                <w:szCs w:val="20"/>
              </w:rPr>
              <w:t>Independent reading book</w:t>
            </w:r>
          </w:p>
          <w:p w:rsidR="0048208A" w:rsidRPr="00B62236" w:rsidRDefault="00B62236" w:rsidP="0076512A">
            <w:pPr>
              <w:numPr>
                <w:ilvl w:val="0"/>
                <w:numId w:val="2"/>
              </w:numPr>
              <w:rPr>
                <w:rFonts w:ascii="Trebuchet MS" w:hAnsi="Trebuchet MS"/>
                <w:sz w:val="20"/>
                <w:szCs w:val="20"/>
              </w:rPr>
            </w:pPr>
            <w:r w:rsidRPr="00B62236">
              <w:rPr>
                <w:rFonts w:ascii="Trebuchet MS" w:hAnsi="Trebuchet MS"/>
                <w:b/>
                <w:sz w:val="20"/>
                <w:szCs w:val="20"/>
              </w:rPr>
              <w:t>Follow school and district rules and policies:</w:t>
            </w:r>
            <w:r w:rsidRPr="00B62236">
              <w:rPr>
                <w:rFonts w:ascii="Trebuchet MS" w:hAnsi="Trebuchet MS"/>
                <w:sz w:val="20"/>
                <w:szCs w:val="20"/>
              </w:rPr>
              <w:t xml:space="preserve">  All students will follow Northglenn High School and Adams 12 Five Star School District rules and policies regarding conduct, attendance, tardy policy, dress code and so on.</w:t>
            </w:r>
          </w:p>
        </w:tc>
      </w:tr>
    </w:tbl>
    <w:p w:rsidR="00B62236" w:rsidRPr="00B62236" w:rsidRDefault="00B62236" w:rsidP="00B62236">
      <w:pPr>
        <w:rPr>
          <w:rFonts w:ascii="Trebuchet MS" w:hAnsi="Trebuchet MS"/>
          <w:sz w:val="20"/>
          <w:szCs w:val="20"/>
        </w:rPr>
      </w:pPr>
    </w:p>
    <w:tbl>
      <w:tblPr>
        <w:tblW w:w="4815" w:type="pct"/>
        <w:jc w:val="center"/>
        <w:tblCellSpacing w:w="0" w:type="dxa"/>
        <w:tblLook w:val="04A0" w:firstRow="1" w:lastRow="0" w:firstColumn="1" w:lastColumn="0" w:noHBand="0" w:noVBand="1"/>
      </w:tblPr>
      <w:tblGrid>
        <w:gridCol w:w="9707"/>
      </w:tblGrid>
      <w:tr w:rsidR="00B62236" w:rsidRPr="00B62236" w:rsidTr="00695496">
        <w:trPr>
          <w:trHeight w:val="63"/>
          <w:tblCellSpacing w:w="0" w:type="dxa"/>
          <w:jc w:val="center"/>
        </w:trPr>
        <w:tc>
          <w:tcPr>
            <w:tcW w:w="0" w:type="auto"/>
            <w:tcMar>
              <w:top w:w="15" w:type="dxa"/>
              <w:left w:w="15" w:type="dxa"/>
              <w:bottom w:w="15" w:type="dxa"/>
              <w:right w:w="15" w:type="dxa"/>
            </w:tcMar>
            <w:vAlign w:val="center"/>
            <w:hideMark/>
          </w:tcPr>
          <w:p w:rsidR="00B62236" w:rsidRPr="00B62236" w:rsidRDefault="00B62236" w:rsidP="00B62236">
            <w:pPr>
              <w:pStyle w:val="NormalWeb"/>
              <w:rPr>
                <w:rFonts w:ascii="Trebuchet MS" w:hAnsi="Trebuchet MS" w:cs="Arial"/>
                <w:color w:val="0000FF"/>
                <w:sz w:val="20"/>
                <w:szCs w:val="20"/>
              </w:rPr>
            </w:pPr>
          </w:p>
          <w:p w:rsidR="00B62236" w:rsidRPr="00B62236" w:rsidRDefault="00B62236">
            <w:pPr>
              <w:pStyle w:val="NormalWeb"/>
              <w:jc w:val="center"/>
              <w:rPr>
                <w:rFonts w:ascii="Trebuchet MS" w:hAnsi="Trebuchet MS" w:cs="Arial"/>
                <w:color w:val="0000FF"/>
                <w:sz w:val="20"/>
                <w:szCs w:val="20"/>
              </w:rPr>
            </w:pPr>
          </w:p>
        </w:tc>
      </w:tr>
    </w:tbl>
    <w:p w:rsidR="000C2956" w:rsidRDefault="000C2956"/>
    <w:sectPr w:rsidR="000C2956" w:rsidSect="00D74299">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F7" w:rsidRDefault="00A14DF7" w:rsidP="00AA1B6B">
      <w:r>
        <w:separator/>
      </w:r>
    </w:p>
  </w:endnote>
  <w:endnote w:type="continuationSeparator" w:id="0">
    <w:p w:rsidR="00A14DF7" w:rsidRDefault="00A14DF7"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ois">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F7" w:rsidRDefault="00A14DF7" w:rsidP="00AA1B6B">
      <w:r>
        <w:separator/>
      </w:r>
    </w:p>
  </w:footnote>
  <w:footnote w:type="continuationSeparator" w:id="0">
    <w:p w:rsidR="00A14DF7" w:rsidRDefault="00A14DF7"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32" w:rsidRDefault="00E95332"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2FDC146" wp14:editId="4BEC69A1">
          <wp:simplePos x="0" y="0"/>
          <wp:positionH relativeFrom="column">
            <wp:posOffset>-400050</wp:posOffset>
          </wp:positionH>
          <wp:positionV relativeFrom="paragraph">
            <wp:posOffset>-311785</wp:posOffset>
          </wp:positionV>
          <wp:extent cx="799465" cy="101409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95332" w:rsidRPr="00AE15BF" w:rsidRDefault="00E95332"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479D1F1A" wp14:editId="71BF0B93">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4" name="Picture 4"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E95332" w:rsidRPr="00AE15BF" w:rsidRDefault="00E95332"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E95332" w:rsidRPr="00AE15BF" w:rsidRDefault="00E95332"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E95332" w:rsidRDefault="00E95332"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E95332" w:rsidRDefault="00E95332"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607A"/>
    <w:multiLevelType w:val="hybridMultilevel"/>
    <w:tmpl w:val="4B94BB00"/>
    <w:lvl w:ilvl="0" w:tplc="04090001">
      <w:start w:val="72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A5FE6"/>
    <w:rsid w:val="000C2956"/>
    <w:rsid w:val="00114E60"/>
    <w:rsid w:val="00141E54"/>
    <w:rsid w:val="0014668B"/>
    <w:rsid w:val="001774C4"/>
    <w:rsid w:val="001A59AF"/>
    <w:rsid w:val="001B4331"/>
    <w:rsid w:val="001E6BBC"/>
    <w:rsid w:val="001F2D97"/>
    <w:rsid w:val="001F36A4"/>
    <w:rsid w:val="002A6DBB"/>
    <w:rsid w:val="00313CCA"/>
    <w:rsid w:val="00334458"/>
    <w:rsid w:val="00334DC2"/>
    <w:rsid w:val="003372A6"/>
    <w:rsid w:val="0037714E"/>
    <w:rsid w:val="003C51E9"/>
    <w:rsid w:val="003E2265"/>
    <w:rsid w:val="003F0092"/>
    <w:rsid w:val="0048208A"/>
    <w:rsid w:val="004A1A06"/>
    <w:rsid w:val="004B6B2F"/>
    <w:rsid w:val="004E7B94"/>
    <w:rsid w:val="00570649"/>
    <w:rsid w:val="00585FF2"/>
    <w:rsid w:val="00590822"/>
    <w:rsid w:val="005B1717"/>
    <w:rsid w:val="005E1321"/>
    <w:rsid w:val="00616A29"/>
    <w:rsid w:val="0062255C"/>
    <w:rsid w:val="00630FA8"/>
    <w:rsid w:val="00643CBF"/>
    <w:rsid w:val="00654580"/>
    <w:rsid w:val="00664BCC"/>
    <w:rsid w:val="0069545D"/>
    <w:rsid w:val="00695496"/>
    <w:rsid w:val="006A14C8"/>
    <w:rsid w:val="006C46BA"/>
    <w:rsid w:val="0076512A"/>
    <w:rsid w:val="007B5691"/>
    <w:rsid w:val="007D2E64"/>
    <w:rsid w:val="00806927"/>
    <w:rsid w:val="008139FF"/>
    <w:rsid w:val="008176B6"/>
    <w:rsid w:val="008E5670"/>
    <w:rsid w:val="008F3CB0"/>
    <w:rsid w:val="00985462"/>
    <w:rsid w:val="00A01E41"/>
    <w:rsid w:val="00A14DF7"/>
    <w:rsid w:val="00A5101C"/>
    <w:rsid w:val="00A523E0"/>
    <w:rsid w:val="00A84AF8"/>
    <w:rsid w:val="00A92615"/>
    <w:rsid w:val="00AA1B6B"/>
    <w:rsid w:val="00AA5F6A"/>
    <w:rsid w:val="00AE15BF"/>
    <w:rsid w:val="00B047EB"/>
    <w:rsid w:val="00B163AB"/>
    <w:rsid w:val="00B60605"/>
    <w:rsid w:val="00B62236"/>
    <w:rsid w:val="00BA3244"/>
    <w:rsid w:val="00BA6E62"/>
    <w:rsid w:val="00C110EA"/>
    <w:rsid w:val="00C8073C"/>
    <w:rsid w:val="00C93E07"/>
    <w:rsid w:val="00CA0CF4"/>
    <w:rsid w:val="00CB4D6A"/>
    <w:rsid w:val="00CE711F"/>
    <w:rsid w:val="00D4493D"/>
    <w:rsid w:val="00D51BFC"/>
    <w:rsid w:val="00D74299"/>
    <w:rsid w:val="00D7735A"/>
    <w:rsid w:val="00DA7133"/>
    <w:rsid w:val="00E047FA"/>
    <w:rsid w:val="00E21871"/>
    <w:rsid w:val="00E436B8"/>
    <w:rsid w:val="00E47437"/>
    <w:rsid w:val="00E52732"/>
    <w:rsid w:val="00E56CAB"/>
    <w:rsid w:val="00E95332"/>
    <w:rsid w:val="00EB1C2B"/>
    <w:rsid w:val="00EE3DC4"/>
    <w:rsid w:val="00EE4ABE"/>
    <w:rsid w:val="00F03AB0"/>
    <w:rsid w:val="00F262A0"/>
    <w:rsid w:val="00F45814"/>
    <w:rsid w:val="00F4722C"/>
    <w:rsid w:val="00F738DD"/>
    <w:rsid w:val="00F969F0"/>
    <w:rsid w:val="00FA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796B0-E246-4D6A-800E-F3E1F26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2236"/>
    <w:pPr>
      <w:keepNext/>
      <w:jc w:val="center"/>
      <w:outlineLvl w:val="0"/>
    </w:pPr>
    <w:rPr>
      <w:rFonts w:ascii="Tahoma" w:eastAsia="Times New Roman" w:hAnsi="Tahoma" w:cs="Times New Roman"/>
      <w:i/>
      <w:sz w:val="24"/>
      <w:szCs w:val="20"/>
    </w:rPr>
  </w:style>
  <w:style w:type="paragraph" w:styleId="Heading3">
    <w:name w:val="heading 3"/>
    <w:basedOn w:val="Normal"/>
    <w:next w:val="Normal"/>
    <w:link w:val="Heading3Char"/>
    <w:semiHidden/>
    <w:unhideWhenUsed/>
    <w:qFormat/>
    <w:rsid w:val="00B62236"/>
    <w:pPr>
      <w:keepNext/>
      <w:jc w:val="center"/>
      <w:outlineLvl w:val="2"/>
    </w:pPr>
    <w:rPr>
      <w:rFonts w:ascii="Alois" w:eastAsia="Times New Roman" w:hAnsi="Alois" w:cs="Times New Roman"/>
      <w:i/>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character" w:customStyle="1" w:styleId="Heading1Char">
    <w:name w:val="Heading 1 Char"/>
    <w:basedOn w:val="DefaultParagraphFont"/>
    <w:link w:val="Heading1"/>
    <w:rsid w:val="00B62236"/>
    <w:rPr>
      <w:rFonts w:ascii="Tahoma" w:eastAsia="Times New Roman" w:hAnsi="Tahoma" w:cs="Times New Roman"/>
      <w:i/>
      <w:sz w:val="24"/>
      <w:szCs w:val="20"/>
    </w:rPr>
  </w:style>
  <w:style w:type="character" w:customStyle="1" w:styleId="Heading3Char">
    <w:name w:val="Heading 3 Char"/>
    <w:basedOn w:val="DefaultParagraphFont"/>
    <w:link w:val="Heading3"/>
    <w:semiHidden/>
    <w:rsid w:val="00B62236"/>
    <w:rPr>
      <w:rFonts w:ascii="Alois" w:eastAsia="Times New Roman" w:hAnsi="Alois" w:cs="Times New Roman"/>
      <w:i/>
      <w:color w:val="0000FF"/>
      <w:sz w:val="24"/>
      <w:szCs w:val="20"/>
    </w:rPr>
  </w:style>
  <w:style w:type="paragraph" w:styleId="NormalWeb">
    <w:name w:val="Normal (Web)"/>
    <w:basedOn w:val="Normal"/>
    <w:uiPriority w:val="99"/>
    <w:unhideWhenUsed/>
    <w:rsid w:val="00B622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04810">
      <w:bodyDiv w:val="1"/>
      <w:marLeft w:val="0"/>
      <w:marRight w:val="0"/>
      <w:marTop w:val="0"/>
      <w:marBottom w:val="0"/>
      <w:divBdr>
        <w:top w:val="none" w:sz="0" w:space="0" w:color="auto"/>
        <w:left w:val="none" w:sz="0" w:space="0" w:color="auto"/>
        <w:bottom w:val="none" w:sz="0" w:space="0" w:color="auto"/>
        <w:right w:val="none" w:sz="0" w:space="0" w:color="auto"/>
      </w:divBdr>
    </w:div>
    <w:div w:id="1464232696">
      <w:bodyDiv w:val="1"/>
      <w:marLeft w:val="0"/>
      <w:marRight w:val="0"/>
      <w:marTop w:val="0"/>
      <w:marBottom w:val="0"/>
      <w:divBdr>
        <w:top w:val="none" w:sz="0" w:space="0" w:color="auto"/>
        <w:left w:val="none" w:sz="0" w:space="0" w:color="auto"/>
        <w:bottom w:val="none" w:sz="0" w:space="0" w:color="auto"/>
        <w:right w:val="none" w:sz="0" w:space="0" w:color="auto"/>
      </w:divBdr>
    </w:div>
    <w:div w:id="17930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DCAD-820D-496E-9C1A-1CA48E61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Julie Noffsinger</cp:lastModifiedBy>
  <cp:revision>2</cp:revision>
  <cp:lastPrinted>2015-08-13T19:49:00Z</cp:lastPrinted>
  <dcterms:created xsi:type="dcterms:W3CDTF">2016-08-08T19:15:00Z</dcterms:created>
  <dcterms:modified xsi:type="dcterms:W3CDTF">2016-08-08T19:15:00Z</dcterms:modified>
</cp:coreProperties>
</file>